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5304" w14:textId="77777777" w:rsidR="007822E6" w:rsidRPr="007822E6" w:rsidRDefault="007822E6">
      <w:pPr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EBEBEB"/>
        </w:rPr>
      </w:pPr>
      <w:r w:rsidRPr="007822E6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EBEBEB"/>
        </w:rPr>
        <w:t xml:space="preserve">10 фактов о современной научной коммуникации </w:t>
      </w:r>
    </w:p>
    <w:p w14:paraId="1432CB54" w14:textId="77777777" w:rsidR="007822E6" w:rsidRDefault="007822E6">
      <w:pPr>
        <w:rPr>
          <w:rFonts w:ascii="Segoe UI" w:hAnsi="Segoe UI" w:cs="Segoe UI"/>
          <w:color w:val="333333"/>
          <w:sz w:val="27"/>
          <w:szCs w:val="27"/>
          <w:shd w:val="clear" w:color="auto" w:fill="EBEBEB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Научная коммуникация – процесс продвижения научного знания внутри сообщества ученых и за его пределами посредством различных каналов, средств, форм и институтов коммуникации. В этой статье мы расскажем о значимых факторах, инструментах и тенденциях, которые влияют на развитие этой сферы сегодня. 1. Современная система научной коммуникации все более активно включает возможности новых информационных технологий и расширяет традиционную концепцию, включая как формальные, так и неформальные сети, используемые учеными для разработки идей, обмена информацией, создания и сбора данных, публикации, распространения и оценки результатов. Эта обширная и меняющаяся система в настоящее время не только занимает центральное место в деятельности ученых, но и является очень значимой для специалистов, занимающихся поддержкой научных исследований. В различных университетах мира, в том числе в Республике Беларусь, есть сотрудники и подразделения, работа которых нацелена на повышение осведомленности научных работников о новых возможностях, инструментах и стратегиях для поиска информации, опубликования, продвижения результатов научной деятельности и их оценки. В Белорусском национальном техническом университете такие функции выполняет отдел развития научных коммуникаций Научной библиотеки БНТУ. 2. В результате создания и развития цифровой научной инфраструктуры (электронные библиотеки, издательства, журналы, архивы, институциональные репозитории) появились и различные электронные формы научных коммуникаций: электронные публикации, электронные препринты, лабораторные и исследовательские данные, виртуальные модели, программное обеспечение и др. Для более эффективного продвижения научной деятельности университетов и укрепления их позиций в международных рейтингах университетские журналы, наряду с традиционной печатной версией, стали выходить и в электронном формате. Этим же целям послужило и создание репозиториев – электронных архивов для хранения научных публикаций сотрудников, учебных материалов, патентов, диссертаций, отчетов, графических объектов и других документов и данных. В нашем университете при поддержке библиотеки функционируют платформы «Журналы БНТУ» и «Репозиторий БНТУ». Последняя занимает 47 место в мировом рейтинге репозиториев «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Transparent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lastRenderedPageBreak/>
        <w:t>Ranking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Repositories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», включающем 3087 репозиториев мира. 3. Ключевым звеном научной коммуникации являются научные публикации. О том, насколько они востребованы, и какое влияние оказывают на дальнейшие исследования, показывает анализ цитирований. Этот аспект, наряду с количеством опубликованных работ, все чаще стал учитываться при оценке научной продуктивности исследователей. Изучение цитирований в современной практике необходимо для ученых, научных коллективов и организаций, чтобы определить наиболее востребованные направления исследований, партнеров для сотрудничества, оценить результативность работы, а также для министерств и фондов, чтобы оценить потенциал исследователя и организации для финансирования. Основными источниками для получения показателей цитирования являются международные базы данных научного цитирования (индексы научного цитирования) «Web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Science», «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Scopus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» и РИНЦ (Российский индекс научного цитирования), которые включают наиболее авторитетные научные издания. Библиотека БНТУ предоставляет доступ к этим ресурсам (в том числе удаленный) для сотрудников университета. Подробнее о научном цитировании можно прочитать здесь. 4. Развитию научных коммуникаций и свободному распространению научной информации способствует такое динамично развивающееся движение, как «Открытая наука» (Open Science). Данный термин включает направления, связанные с открытым доступом к публикациям, открытыми данными научных исследований, открытым рецензированием и обсуждением процесса научного исследования и его результатов, а также открытой методологией, открытым программным обеспечением и открытым образованием. Открытая наука объединяет все элементы современной исследовательской культуры, предполагает прозрачность и доступность научного и образовательного процессов, развитие новых технологий, возможность для исследователей делиться идеями и более эффективно объединяться для совместного решения актуальных задач. 5. Одним из базовых элементов открытой науки является открытый доступ 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open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access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), который предполагает, что полные тексты научных и учебных материалов доступны бесплатно в режиме реального времени для любого пользователя в глобальной информационной сети. В этом случае они размещаются двумя способами: публикация и архивирование. Результатом первой стратегии стало создание журналов открытого доступа, которые публикуют статьи на </w:t>
      </w:r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lastRenderedPageBreak/>
        <w:t xml:space="preserve">платной основе и затем предоставляют бесплатный доступ читателям, позволяя повторно использовать их содержимое практически без каких-либо ограничений. В результате второй стратегии появилась практика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самоархивирования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: исследователи размещают статьи, опубликованные в журналах, распространяемых по подписке (если позволяет политика издательства), материалы научных конференций и другие документы в институциональных или предметных репозиториях. Все публикации журналов БНТУ и материалы, включенные в репозиторий БНТУ являются публикациями открытого доступа, эти ресурсы университета включены в крупнейшие мировые каталоги и библиотеки открытого доступа. Для более эффективного продвижения результатов научной работы исследователям очень важно использовать возможности открытого доступа. В частности, нашим авторам мы рекомендуем размещать свои публикации в репозитории БНТУ. С условиями передачи документов для включения в репозиторий можно ознакомиться здесь. 6. Научная репутация – один из существенных нематериальных активов исследователя в современном обществе. Согласно одному из ключевых определений этого понятия, принадлежащего Чарльзу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Фомбруну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научная репутация – это «отображение восприятия прошедшей деятельности ученого и ее будущих перспектив, которая описывает привлекательность ученого для всех основных заинтересованных сторон в сравнении с его конкурентами». Особенностями репутации исследователя является то, что она формируется в процессе производства и распространения знаний, находится в тесной взаимосвязи с репутацией научной школы и университета, является важным элементом отношений научного работника и университета. Современными инструментами, способствующими эффективности научной деятельности и построению научной репутации являются: использование ключевых международных научных электронных ресурсов, включая базы данных научного цитирования; выбор грамотной публикационной стратегии и опубликование статей в авторитетных научных журналах; соблюдение публикационной этики и авторского права; использование возможностей открытой науки; создание своей идентичности как исследователя в онлайн-пространстве за счет использования инструментов идентификации авторов научных публикаций и социальных медиа для ученых. Более подробно с информацией по этим вопросам можно ознакомиться в разделе «Публикационная активность» на сайте </w:t>
      </w:r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lastRenderedPageBreak/>
        <w:t>библиотеки. Есть также возможность заказать тренинг по наиболее актуальной тематике. 7. Для создания онлайн-идентичности авторов научных публикаций в настоящее время существуют различные системы создания профилей и уникальных идентификаторов ученых, которые позволяют: аккумулировать публикации автора в едином аккаунте; упростить обработку и хранение данных о публикациях; улучшить видимость публикаций автора в глобальной сети; корректно получить данные по цитируемости работ исследователей; увеличить число цитирований; уточнить данные об авторе конкретного документа. Авторские профили могут быть сформированы как в базах данных научного цитирования, так и других специализированных сервисах для ученых. В некоторых базах данных профили формируются автоматически при опубликовании автором даже одной статьи, проиндексированной в базе 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Author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ID в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Scopus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), в других системах созданы специальные инструменты объединения и корректировки данных автора 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ResearcherID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WoS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SCIENCE INDEX в РИНЦ, ORCID, авторский профиль в Google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Scholar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). Поддержание авторских профилей в актуальном состоянии способствует более корректному отражению результатов научной деятельности исследователя и их продвижению. Больше информации об инструментах идентификации и их использовании можно получить здесь. 8. Очень важным аспектом в деятельности современного исследователя является его присутствие в онлайн-пространстве, что позволяет сделать результаты работы более видимыми для мирового научного сообщества и расширить коммуникацию с коллегами. В настоящее время существует большое количество инструментов и сервисов, выступающих в качестве площадок для профессионального общения, публикации научных данных, обмена опытом, открытого обсуждения процесса научного исследования и результатов. Это специализированные научные социальные сети (Research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Gate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Academia.edu и др.), онлайновые платформы для работы с библиографическими данными (библиографические менеджеры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CiteULike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Zotero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и др.), разнообразные сервисы для хранения открытых научных данных 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Zenodo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Figshare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и др.), репозитории открытого исходного кода 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GitHub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GitLab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и др.), а также универсальные 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Twitter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Facebook, Google+,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LinkedIn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и др.). 9. В системе современных научных коммуникаций чрезвычайно важны и этические аспекты. Этика научных публикаций – это система, определяющая нормы профессионального поведения во взаимоотношениях авторов, рецензентов, редакторов, </w:t>
      </w:r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lastRenderedPageBreak/>
        <w:t xml:space="preserve">издателей и читателей в процессе создания, распространения и использования научных публикаций. На международном уровне этими вопросами занимается Комитет по публикационной этике COPE (Committee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on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Publication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Ethics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), который предлагает актуальные информационные ресурсы и обучающие мероприятия в этой области. Авторам научных публикаций крайне необходимо соблюдать правила и принципы научной этики, чтобы обеспечить соблюдение авторского права и корректное использование интеллектуальной собственности. При подготовке рукописи для опубликования автор должен убедиться в достоверности используемых данных и результатов научных исследований. Важно также указывать в публикации лиц, которые внесли вклад в развитие исследований в данном направлении. Необходимо предоставить оригинальные материалы, а заимствованные должны быть корректно оформлены со ссылками на первоисточники. Является неприемлемым значительный процент заимствований и плагиат. Сегодня в мире созданы специальные компьютерные программы для проверки наличия плагиата в публикации. К примеру, «Антиплагиат», разработанный одноименной российской компанией. Для повышения качества публикаций система применяется в БНТУ, воспользоваться ею можно на кафедрах. Консультации по работе с «Антиплагиатом» предоставляются в отделе электронных ресурсов Научной библиотеки БНТУ. 10. Качественные научные публикации чрезвычайно важны для оценки деятельности университета на международном уровне как в научной, так и образовательной сфере. Современные рейтинговые системы – один из значимых инструментов, отражающих конкурентоспособность вуза. Они включают в методологию расчета показатели, связанные с публикационной деятельностью (от 20 до 60 % от окончательного балла). Сегодня насчитывается десятки международных рейтингов университетов. К наиболее престижным относят: ARWU 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Academic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Ranking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World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Universities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, «Шанхайский рейтинг»), THE WUR (The Times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Higher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Education World University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Rankings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), QS World University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Rankings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, 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Ranking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Web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Universities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Webometrics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), 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Ranking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Web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Repositories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. Подробнее о рейтингах можно узнать здесь. На позицию в международных рейтингах, наряду с другими значимыми показателями, могут влиять качественные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высокоцитируемые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работы, включенные в международные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наукометрические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базы данных, размещение публикаций и других материалов в институциональных </w:t>
      </w:r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lastRenderedPageBreak/>
        <w:t xml:space="preserve">репозиториях открытого доступа, вес научных публикаций по данным Google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Scholar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. Учитывая </w:t>
      </w:r>
      <w:proofErr w:type="gram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современные аспекты научных коммуникаций</w:t>
      </w:r>
      <w:proofErr w:type="gram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 каждый исследователь может не только определить успешную стратегию собственного развития, но и внести вклад в развитие университета и научного сообщества в целом. </w:t>
      </w:r>
    </w:p>
    <w:p w14:paraId="05B96149" w14:textId="77777777" w:rsidR="007822E6" w:rsidRDefault="007822E6">
      <w:pPr>
        <w:rPr>
          <w:rFonts w:ascii="Segoe UI" w:hAnsi="Segoe UI" w:cs="Segoe UI"/>
          <w:color w:val="333333"/>
          <w:sz w:val="27"/>
          <w:szCs w:val="27"/>
          <w:shd w:val="clear" w:color="auto" w:fill="EBEBEB"/>
        </w:rPr>
      </w:pPr>
    </w:p>
    <w:p w14:paraId="35BC97BC" w14:textId="7BAF0E02" w:rsidR="002C519D" w:rsidRDefault="007822E6"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 xml:space="preserve">Алина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Шкутова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, главный библиотекарь отдела развития научных коммуникаций</w:t>
      </w:r>
      <w:r>
        <w:rPr>
          <w:rFonts w:ascii="Segoe UI" w:hAnsi="Segoe UI" w:cs="Segoe UI"/>
          <w:color w:val="333333"/>
          <w:sz w:val="27"/>
          <w:szCs w:val="27"/>
        </w:rPr>
        <w:br/>
      </w:r>
      <w:r>
        <w:rPr>
          <w:rFonts w:ascii="Segoe UI" w:hAnsi="Segoe UI" w:cs="Segoe UI"/>
          <w:color w:val="333333"/>
          <w:sz w:val="27"/>
          <w:szCs w:val="27"/>
        </w:rPr>
        <w:br/>
      </w:r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Источник: </w:t>
      </w:r>
      <w:hyperlink r:id="rId4" w:history="1">
        <w:r>
          <w:rPr>
            <w:rStyle w:val="a3"/>
            <w:rFonts w:ascii="Segoe UI" w:hAnsi="Segoe UI" w:cs="Segoe UI"/>
            <w:sz w:val="27"/>
            <w:szCs w:val="27"/>
            <w:shd w:val="clear" w:color="auto" w:fill="EBEBEB"/>
          </w:rPr>
          <w:t>https://times.bntu.by/news/7695-o-sovremennoy-nauchnoy-kommunikacii</w:t>
        </w:r>
      </w:hyperlink>
      <w:r>
        <w:rPr>
          <w:rFonts w:ascii="Segoe UI" w:hAnsi="Segoe UI" w:cs="Segoe UI"/>
          <w:color w:val="333333"/>
          <w:sz w:val="27"/>
          <w:szCs w:val="27"/>
        </w:rPr>
        <w:br/>
      </w:r>
      <w:r>
        <w:rPr>
          <w:rFonts w:ascii="Segoe UI" w:hAnsi="Segoe UI" w:cs="Segoe UI"/>
          <w:color w:val="333333"/>
          <w:sz w:val="27"/>
          <w:szCs w:val="27"/>
          <w:shd w:val="clear" w:color="auto" w:fill="EBEBEB"/>
        </w:rPr>
        <w:t>© TIMES.BNTU.BY</w:t>
      </w:r>
    </w:p>
    <w:sectPr w:rsidR="002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E6"/>
    <w:rsid w:val="002C519D"/>
    <w:rsid w:val="007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BAA7"/>
  <w15:chartTrackingRefBased/>
  <w15:docId w15:val="{9A17D6C8-6CB8-4770-A854-FFF178F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mes.bntu.by/news/7695-o-sovremennoy-nauchnoy-kommunik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Kovbasiuk</dc:creator>
  <cp:keywords/>
  <dc:description/>
  <cp:lastModifiedBy>Irina Kovbasiuk</cp:lastModifiedBy>
  <cp:revision>1</cp:revision>
  <dcterms:created xsi:type="dcterms:W3CDTF">2021-08-11T05:34:00Z</dcterms:created>
  <dcterms:modified xsi:type="dcterms:W3CDTF">2021-08-11T05:35:00Z</dcterms:modified>
</cp:coreProperties>
</file>